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noProof/>
          <w:sz w:val="18"/>
          <w:szCs w:val="18"/>
          <w:shd w:val="clear" w:color="auto" w:fill="FFFFFF"/>
          <w:lang w:eastAsia="cs-CZ"/>
        </w:rPr>
        <w:drawing>
          <wp:inline distT="0" distB="0" distL="0" distR="0">
            <wp:extent cx="5963285" cy="4222115"/>
            <wp:effectExtent l="0" t="0" r="0" b="6985"/>
            <wp:docPr id="1" name="Obrázek 1" descr="C:\Users\user\AppData\Local\Microsoft\Windows\INetCache\Content.Word\PHA_MU Dobrichovice_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Content.Word\PHA_MU Dobrichovice_A00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285" cy="422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AE0D7B" w:rsidRPr="00662585" w:rsidRDefault="00AE0D7B" w:rsidP="00507AF6">
      <w:pPr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</w:p>
    <w:p w:rsidR="00507AF6" w:rsidRPr="00662585" w:rsidRDefault="00662585" w:rsidP="00507AF6">
      <w:pPr>
        <w:spacing w:after="160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 w:rsidRPr="00662585">
        <w:rPr>
          <w:rFonts w:ascii="Arial" w:hAnsi="Arial" w:cs="Arial"/>
          <w:b/>
          <w:sz w:val="32"/>
          <w:szCs w:val="32"/>
          <w:shd w:val="clear" w:color="auto" w:fill="FFFFFF"/>
        </w:rPr>
        <w:t>Studie pro využití pozemků města</w:t>
      </w:r>
    </w:p>
    <w:p w:rsidR="00507AF6" w:rsidRPr="00662585" w:rsidRDefault="00662585" w:rsidP="00507AF6">
      <w:pPr>
        <w:spacing w:after="160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 w:rsidRPr="00662585">
        <w:rPr>
          <w:rFonts w:ascii="Arial" w:hAnsi="Arial" w:cs="Arial"/>
          <w:b/>
          <w:sz w:val="32"/>
          <w:szCs w:val="32"/>
          <w:shd w:val="clear" w:color="auto" w:fill="FFFFFF"/>
        </w:rPr>
        <w:t>v centrum Dobřichovice areál 1 a areál 2</w:t>
      </w: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Default="00677A3B" w:rsidP="00507AF6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noProof/>
          <w:sz w:val="18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5574665</wp:posOffset>
                </wp:positionH>
                <wp:positionV relativeFrom="paragraph">
                  <wp:posOffset>118745</wp:posOffset>
                </wp:positionV>
                <wp:extent cx="1059815" cy="1069975"/>
                <wp:effectExtent l="0" t="0" r="26035" b="15875"/>
                <wp:wrapNone/>
                <wp:docPr id="2" name="Obdélní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9815" cy="1069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2" o:spid="_x0000_s1026" style="position:absolute;margin-left:438.95pt;margin-top:9.35pt;width:83.45pt;height:8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wIFsQIAALcFAAAOAAAAZHJzL2Uyb0RvYy54bWysVM1O3DAQvlfqO1i+lyQrFtiILFqBqCpt&#10;ARUqzl7H2UTYHtf2/vWNeuApeLGO7Wz4Kb1UvVieH38z83lmTs+2SpK1sK4DXdHiIKdEaA51p5cV&#10;/X53+emEEueZrpkELSq6E46eTT9+ON2YUoygBVkLSxBEu3JjKtp6b8osc7wVirkDMEKjsQGrmEfR&#10;LrPasg2iK5mN8vwo24CtjQUunEPtRTLSacRvGsH9ddM44YmsKObm42njuQhnNj1l5dIy03a8T4P9&#10;QxaKdRqDDlAXzDOyst0fUKrjFhw0/oCDyqBpOi5iDVhNkb+p5rZlRsRakBxnBprc/4PlV+sbS7q6&#10;oiNKNFP4RdeL+umX1E+PD2QU+NkYV6LbrbmxoUJn5sAfHBqyV5YguN5n21gVfLE+so1k7wayxdYT&#10;jsoiH09OijElHG1FfjSZHI9DuIyV++fGOv9ZgCLhUlGLvxlJZuu588l17xKiabjspEQ9K6WOqYLs&#10;6qCLQmgpcS4tWTNshsWyiFhypb5CnXTH4zyPLYE5xA4M7jEj94yEtoAei0/1xsr9TooU+ZtokFCs&#10;cBQDDEApRv2Q4rqW1SKpQtT3w0qNYAG1wSIG3B7gdT0BN1HS+4ZnIk7A8DD/W0Lp4eAdI4L2w0PV&#10;abDvPZZ+iJr898QkOgIzC6h32GIW0uw5wy87/M45c/6GWRw2HEtcIP4aj0bCpqLQ3yhpwf58Tx/8&#10;cQbQSskGh7ei7seKWUGJ/KJxOibF4WGY9igcjo9HKNiXlsVLi16pc8CWKHBVGR6vwd/L/bWxoO5x&#10;z8xCVDQxzTF2Rbm3e+Hcp6WCm4qL2Sy64YQb5uf61vAAHlgN7Xq3vWfW9D3tcRyuYD/orHzT2sk3&#10;vNQwW3loutj3z7z2fON2iH3ab7Kwfl7K0et5305/AwAA//8DAFBLAwQUAAYACAAAACEA9geJp98A&#10;AAALAQAADwAAAGRycy9kb3ducmV2LnhtbEyPwU7DMBBE70j8g7VI3KhDiEgIcaoKAbmgSrT9gE1s&#10;kqjxOsRum/49Wy5w3Jmn2ZliOdtBHM3ke0cK7hcRCEON0z21Cnbbt7sMhA9IGgdHRsHZeFiW11cF&#10;5tqd6NMcN6EVHEI+RwVdCGMupW86Y9Ev3GiIvS83WQx8Tq3UE5443A4yjqJHabEn/tDhaF460+w3&#10;B6ug+v543+5ekar4oV4n/rxfjVWk1O3NvHoGEcwc/mC41OfqUHKn2h1IezEoyNL0iVE2shTEBYiS&#10;hMfUv0oMsizk/w3lDwAAAP//AwBQSwECLQAUAAYACAAAACEAtoM4kv4AAADhAQAAEwAAAAAAAAAA&#10;AAAAAAAAAAAAW0NvbnRlbnRfVHlwZXNdLnhtbFBLAQItABQABgAIAAAAIQA4/SH/1gAAAJQBAAAL&#10;AAAAAAAAAAAAAAAAAC8BAABfcmVscy8ucmVsc1BLAQItABQABgAIAAAAIQChNwIFsQIAALcFAAAO&#10;AAAAAAAAAAAAAAAAAC4CAABkcnMvZTJvRG9jLnhtbFBLAQItABQABgAIAAAAIQD2B4mn3wAAAAsB&#10;AAAPAAAAAAAAAAAAAAAAAAsFAABkcnMvZG93bnJldi54bWxQSwUGAAAAAAQABADzAAAAFwYAAAAA&#10;" filled="f" strokecolor="#bfbfbf [2412]" strokeweight="2pt">
                <v:path arrowok="t"/>
              </v:rect>
            </w:pict>
          </mc:Fallback>
        </mc:AlternateContent>
      </w:r>
    </w:p>
    <w:p w:rsidR="00507AF6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507AF6" w:rsidRPr="00327918" w:rsidRDefault="00507AF6" w:rsidP="00507AF6">
      <w:pPr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327918">
        <w:rPr>
          <w:rFonts w:ascii="Arial" w:hAnsi="Arial" w:cs="Arial"/>
          <w:b/>
          <w:sz w:val="18"/>
          <w:szCs w:val="18"/>
          <w:shd w:val="clear" w:color="auto" w:fill="FFFFFF"/>
        </w:rPr>
        <w:lastRenderedPageBreak/>
        <w:t>ABSTRAKT</w:t>
      </w:r>
    </w:p>
    <w:p w:rsidR="00507AF6" w:rsidRPr="00765C95" w:rsidRDefault="00507AF6" w:rsidP="00507AF6">
      <w:pPr>
        <w:rPr>
          <w:rFonts w:ascii="Arial" w:hAnsi="Arial" w:cs="Arial"/>
          <w:sz w:val="18"/>
          <w:szCs w:val="18"/>
          <w:shd w:val="clear" w:color="auto" w:fill="FFFFFF"/>
        </w:rPr>
      </w:pPr>
      <w:r w:rsidRPr="00507AF6">
        <w:rPr>
          <w:rFonts w:ascii="Arial" w:hAnsi="Arial" w:cs="Arial"/>
          <w:sz w:val="18"/>
          <w:szCs w:val="18"/>
          <w:shd w:val="clear" w:color="auto" w:fill="FFFFFF"/>
        </w:rPr>
        <w:t>Návrh městského úřadu města Dobřichovic a nového kulturního centra vychází z tradičního způsobu zástavby v</w:t>
      </w:r>
      <w:r w:rsidR="00677A3B">
        <w:rPr>
          <w:rFonts w:ascii="Arial" w:hAnsi="Arial" w:cs="Arial"/>
          <w:sz w:val="18"/>
          <w:szCs w:val="18"/>
          <w:shd w:val="clear" w:color="auto" w:fill="FFFFFF"/>
        </w:rPr>
        <w:t> </w:t>
      </w:r>
      <w:r w:rsidRPr="00507AF6">
        <w:rPr>
          <w:rFonts w:ascii="Arial" w:hAnsi="Arial" w:cs="Arial"/>
          <w:sz w:val="18"/>
          <w:szCs w:val="18"/>
          <w:shd w:val="clear" w:color="auto" w:fill="FFFFFF"/>
        </w:rPr>
        <w:t>lokalitě. Samotné stavby jsou vždy ukotveny k některé z hran pozemku a vytvářejí místo uprostřed – dvory, které slouží pro kulturní a jiné městské události. Právě ty jsou pak místy s charakteristickým Geniem loci, neboť poskytují klidné místo mezi domy s posezením ve stínu stromů.</w:t>
      </w: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  <w:r w:rsidRPr="00507AF6">
        <w:rPr>
          <w:rFonts w:ascii="Arial" w:hAnsi="Arial" w:cs="Arial"/>
          <w:sz w:val="18"/>
          <w:szCs w:val="18"/>
          <w:shd w:val="clear" w:color="auto" w:fill="FFFFFF"/>
        </w:rPr>
        <w:t>Páteří navrhovaného areálu je nové pěší propojení dvou ulic, na které veřejné budovy rozmisťujeme. Městský úřad stojí v průčelí do hlavní ulice, je dobře viditelný a snadno přístupný. Víceúčelový sál stojí v jádru pozemku a je přepážkou mezi předním rušným nádvořím a klidnou zahradou vzadu. Může díky tomu být podle potřeby otevřen do</w:t>
      </w:r>
      <w:r w:rsidR="00677A3B">
        <w:rPr>
          <w:rFonts w:ascii="Arial" w:hAnsi="Arial" w:cs="Arial"/>
          <w:sz w:val="18"/>
          <w:szCs w:val="18"/>
          <w:shd w:val="clear" w:color="auto" w:fill="FFFFFF"/>
        </w:rPr>
        <w:t> </w:t>
      </w:r>
      <w:r w:rsidRPr="00507AF6">
        <w:rPr>
          <w:rFonts w:ascii="Arial" w:hAnsi="Arial" w:cs="Arial"/>
          <w:sz w:val="18"/>
          <w:szCs w:val="18"/>
          <w:shd w:val="clear" w:color="auto" w:fill="FFFFFF"/>
        </w:rPr>
        <w:t>obou těchto prostor</w:t>
      </w:r>
      <w:r w:rsidRPr="00507AF6">
        <w:rPr>
          <w:rFonts w:ascii="Arial" w:hAnsi="Arial" w:cs="Arial"/>
          <w:sz w:val="18"/>
          <w:szCs w:val="18"/>
        </w:rPr>
        <w:t>. Budova, která slouží jako rozšíření stávající ZUŠ, stojí na zadní hranici pozemku a je obklopena zahradou. Cesta pokračuje kolem stávajícího areálu základní umělecké školy a vyústí do ulice Lomená za areálem</w:t>
      </w:r>
      <w:r>
        <w:rPr>
          <w:rFonts w:ascii="Arial" w:hAnsi="Arial" w:cs="Arial"/>
          <w:sz w:val="18"/>
          <w:szCs w:val="18"/>
        </w:rPr>
        <w:t>.</w:t>
      </w: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Pr="00507AF6" w:rsidRDefault="00507AF6" w:rsidP="00507AF6">
      <w:pPr>
        <w:rPr>
          <w:rFonts w:ascii="Arial" w:hAnsi="Arial" w:cs="Arial"/>
          <w:sz w:val="18"/>
          <w:szCs w:val="18"/>
        </w:rPr>
      </w:pPr>
    </w:p>
    <w:p w:rsidR="00507AF6" w:rsidRPr="00507AF6" w:rsidRDefault="00507AF6" w:rsidP="00507AF6">
      <w:pPr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CB0EB2" w:rsidRPr="00507AF6" w:rsidRDefault="00507AF6" w:rsidP="00507AF6">
      <w:pPr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PRINCIPY NÁVRHU</w:t>
      </w:r>
    </w:p>
    <w:p w:rsidR="00CB0EB2" w:rsidRPr="00507AF6" w:rsidRDefault="00CB0EB2" w:rsidP="00507AF6">
      <w:pPr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 xml:space="preserve">Návrh městského úřadu a nového kulturního centra města Dobřichovic vychází </w:t>
      </w:r>
      <w:r w:rsidR="00677A3B">
        <w:rPr>
          <w:rFonts w:ascii="Arial" w:hAnsi="Arial" w:cs="Arial"/>
          <w:color w:val="000000"/>
          <w:sz w:val="18"/>
          <w:szCs w:val="18"/>
        </w:rPr>
        <w:t>z tradičního způsobu zástavby v 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lokalitě. Držíme se několika základních principů, které určovaly podobu města 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po staletí. </w:t>
      </w:r>
      <w:r w:rsidRPr="00507AF6">
        <w:rPr>
          <w:rFonts w:ascii="Arial" w:hAnsi="Arial" w:cs="Arial"/>
          <w:color w:val="000000"/>
          <w:sz w:val="18"/>
          <w:szCs w:val="18"/>
        </w:rPr>
        <w:t>Tradiční usedlost netvoří jeden velký objem, ale je souborem několika staveb měřítkem blízkých člověku. Stavby mají vždy podlouhlé a štíhlé tvary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>,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 xml:space="preserve">jsou </w:t>
      </w:r>
      <w:r w:rsidRPr="00507AF6">
        <w:rPr>
          <w:rFonts w:ascii="Arial" w:hAnsi="Arial" w:cs="Arial"/>
          <w:color w:val="000000"/>
          <w:sz w:val="18"/>
          <w:szCs w:val="18"/>
        </w:rPr>
        <w:t>ukotveny k některé z hran pozemku, a tím vytvář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>ejí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>volný prostor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uprostřed - dvůr pro hospodář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ské 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i jiné venkovní aktivity. Právě dvory jsou místy 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>s charakteristickým G</w:t>
      </w:r>
      <w:r w:rsidRPr="00507AF6">
        <w:rPr>
          <w:rFonts w:ascii="Arial" w:hAnsi="Arial" w:cs="Arial"/>
          <w:color w:val="000000"/>
          <w:sz w:val="18"/>
          <w:szCs w:val="18"/>
        </w:rPr>
        <w:t>eniem loci, neboť poskytují klidné místo mezi domy s</w:t>
      </w:r>
      <w:r w:rsidR="00677A3B">
        <w:rPr>
          <w:rFonts w:ascii="Arial" w:hAnsi="Arial" w:cs="Arial"/>
          <w:color w:val="000000"/>
          <w:sz w:val="18"/>
          <w:szCs w:val="18"/>
        </w:rPr>
        <w:t> 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posezením ve stínu stromů. </w:t>
      </w:r>
    </w:p>
    <w:p w:rsidR="008646C4" w:rsidRPr="00507AF6" w:rsidRDefault="008646C4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CB0EB2" w:rsidRPr="00507AF6" w:rsidRDefault="00507AF6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CELKOVÁ KONCEPCE</w:t>
      </w:r>
    </w:p>
    <w:p w:rsidR="008646C4" w:rsidRPr="00507AF6" w:rsidRDefault="008646C4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507AF6">
        <w:rPr>
          <w:rFonts w:ascii="Arial" w:hAnsi="Arial" w:cs="Arial"/>
          <w:b/>
          <w:bCs/>
          <w:color w:val="000000"/>
          <w:sz w:val="18"/>
          <w:szCs w:val="18"/>
        </w:rPr>
        <w:t>Páteř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>Páteří navrhovaného areálu je nové pěší propojení z ulice 5. Května do ulice Lomená. Navrhujeme cestu lemovanou veřejnými budovami a dvory mezi nimi.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CB0EB2" w:rsidRPr="00507AF6" w:rsidRDefault="00E84AE1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Tři d</w:t>
      </w:r>
      <w:r w:rsidR="00CB0EB2" w:rsidRPr="00507AF6">
        <w:rPr>
          <w:rFonts w:ascii="Arial" w:hAnsi="Arial" w:cs="Arial"/>
          <w:b/>
          <w:bCs/>
          <w:color w:val="000000"/>
          <w:sz w:val="18"/>
          <w:szCs w:val="18"/>
        </w:rPr>
        <w:t>omy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>Na tuto osu rozmisťujeme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 xml:space="preserve"> 3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domy veřejné 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 xml:space="preserve">vybavenosti. </w:t>
      </w:r>
      <w:r w:rsidRPr="00507AF6">
        <w:rPr>
          <w:rFonts w:ascii="Arial" w:hAnsi="Arial" w:cs="Arial"/>
          <w:color w:val="000000"/>
          <w:sz w:val="18"/>
          <w:szCs w:val="18"/>
        </w:rPr>
        <w:t>Městský úřad stojí v č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>ele pozemku, t</w:t>
      </w:r>
      <w:r w:rsidRPr="00507AF6">
        <w:rPr>
          <w:rFonts w:ascii="Arial" w:hAnsi="Arial" w:cs="Arial"/>
          <w:color w:val="000000"/>
          <w:sz w:val="18"/>
          <w:szCs w:val="18"/>
        </w:rPr>
        <w:t>voří dominantu, je dobře viditelný a snadno přístupný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>.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V přízemí jej doplňuje knihovna, která parter oživuje. Víceúčelový sál stojí v jádru pozemku a je přepážkou mezi 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>dvěma nádvořími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. Díky tomu může být dle potřeby otevřen do obou těchto prostor. Dům pro účely základní umělecké školy stojí na zadní hranici pozemku, je obklopeným zahradou a má přímou vazbu na stávající budovu. </w:t>
      </w:r>
      <w:r w:rsidRPr="00507AF6">
        <w:rPr>
          <w:rFonts w:ascii="Arial" w:hAnsi="Arial" w:cs="Arial"/>
          <w:sz w:val="18"/>
          <w:szCs w:val="18"/>
        </w:rPr>
        <w:t>Všechny domy jsou provedeny v tradičních a dostupných materiálech, jako jsou omítnuté zdivo a dřevo.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CB0EB2" w:rsidRPr="00507AF6" w:rsidRDefault="00E84AE1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Tři</w:t>
      </w:r>
      <w:r w:rsidR="00CB0EB2" w:rsidRPr="00507AF6">
        <w:rPr>
          <w:rFonts w:ascii="Arial" w:hAnsi="Arial" w:cs="Arial"/>
          <w:b/>
          <w:bCs/>
          <w:color w:val="000000"/>
          <w:sz w:val="18"/>
          <w:szCs w:val="18"/>
        </w:rPr>
        <w:t xml:space="preserve"> Dvory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>První nádvoří, vymezené fasádou městského úřadu a průčelím kulturního sálu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>,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funguje jako rozptylová plocha těchto instituc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 xml:space="preserve">í a 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>má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rušnější městský charakter. Navrhujeme zde více zpevně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ných ploch </w:t>
      </w:r>
      <w:r w:rsidRPr="00507AF6">
        <w:rPr>
          <w:rFonts w:ascii="Arial" w:hAnsi="Arial" w:cs="Arial"/>
          <w:color w:val="000000"/>
          <w:sz w:val="18"/>
          <w:szCs w:val="18"/>
        </w:rPr>
        <w:t>přecházejících do mlatu.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 Pobytový prostor dvoru je rozšířen na střechu přilehlého jednopodlažního objektu.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>Druhé nádvoří je veřejnou zahradou, místem klidu a odpočinku. Dvůr je snadno přístupný ochotníků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>m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 a stejně jako dvůr první je možné jej velkým proskleným otvorem zcela propojit s víceúčelovým sálem. Z</w:t>
      </w:r>
      <w:r w:rsidRPr="00507AF6">
        <w:rPr>
          <w:rFonts w:ascii="Arial" w:hAnsi="Arial" w:cs="Arial"/>
          <w:color w:val="000000"/>
          <w:sz w:val="18"/>
          <w:szCs w:val="18"/>
        </w:rPr>
        <w:t>ároveň má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 také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přímou vazbu na př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ístavbu ZUŠ. </w:t>
      </w:r>
    </w:p>
    <w:p w:rsidR="006F06C5" w:rsidRPr="00507AF6" w:rsidRDefault="006F06C5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 xml:space="preserve">Třetím a posledním dvorem je stávající zahrada u 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>ZUŠ</w:t>
      </w:r>
      <w:r w:rsidRPr="00507AF6">
        <w:rPr>
          <w:rFonts w:ascii="Arial" w:hAnsi="Arial" w:cs="Arial"/>
          <w:color w:val="000000"/>
          <w:sz w:val="18"/>
          <w:szCs w:val="18"/>
        </w:rPr>
        <w:t>, která již v současné době poskytuje příjemné místo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 </w:t>
      </w:r>
      <w:r w:rsidRPr="00507AF6">
        <w:rPr>
          <w:rFonts w:ascii="Arial" w:hAnsi="Arial" w:cs="Arial"/>
          <w:color w:val="000000"/>
          <w:sz w:val="18"/>
          <w:szCs w:val="18"/>
        </w:rPr>
        <w:t>se</w:t>
      </w:r>
      <w:r w:rsidR="00677A3B">
        <w:rPr>
          <w:rFonts w:ascii="Arial" w:hAnsi="Arial" w:cs="Arial"/>
          <w:color w:val="000000"/>
          <w:sz w:val="18"/>
          <w:szCs w:val="18"/>
        </w:rPr>
        <w:t> </w:t>
      </w:r>
      <w:r w:rsidRPr="00507AF6">
        <w:rPr>
          <w:rFonts w:ascii="Arial" w:hAnsi="Arial" w:cs="Arial"/>
          <w:color w:val="000000"/>
          <w:sz w:val="18"/>
          <w:szCs w:val="18"/>
        </w:rPr>
        <w:t>vzrostlou zelení. Tento pozemek navrhujeme co možná nejvíce zachovat ve stávajícím stavu. V jeho zadní části navrhujeme parkovací místa pro krátkodobé stání.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8646C4" w:rsidRPr="00507AF6" w:rsidRDefault="008646C4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CB0EB2" w:rsidRPr="00507AF6" w:rsidRDefault="00507AF6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ARCHITEKTONICKÉ ŘEŠENÍ</w:t>
      </w:r>
    </w:p>
    <w:p w:rsidR="008646C4" w:rsidRPr="00507AF6" w:rsidRDefault="008646C4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507AF6">
        <w:rPr>
          <w:rFonts w:ascii="Arial" w:hAnsi="Arial" w:cs="Arial"/>
          <w:b/>
          <w:bCs/>
          <w:color w:val="000000"/>
          <w:sz w:val="18"/>
          <w:szCs w:val="18"/>
        </w:rPr>
        <w:t>Městský úřad a knihovna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>Nová čtyřpodlažní budova městského úřadu stojí v ulici 5. května a je pomyslnou bránou celého komplexu. Dům, je</w:t>
      </w:r>
      <w:r w:rsidR="00677A3B">
        <w:rPr>
          <w:rFonts w:ascii="Arial" w:hAnsi="Arial" w:cs="Arial"/>
          <w:color w:val="000000"/>
          <w:sz w:val="18"/>
          <w:szCs w:val="18"/>
        </w:rPr>
        <w:t>n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ž je vysochaný z jednoho objemu, se stává šperkem celého komplexu. Ustoupením v přízemí vytváří krytý </w:t>
      </w:r>
      <w:proofErr w:type="spellStart"/>
      <w:r w:rsidRPr="00507AF6">
        <w:rPr>
          <w:rFonts w:ascii="Arial" w:hAnsi="Arial" w:cs="Arial"/>
          <w:color w:val="000000"/>
          <w:sz w:val="18"/>
          <w:szCs w:val="18"/>
        </w:rPr>
        <w:t>př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>edprostor</w:t>
      </w:r>
      <w:proofErr w:type="spellEnd"/>
      <w:r w:rsidR="00213EBD" w:rsidRPr="00507AF6">
        <w:rPr>
          <w:rFonts w:ascii="Arial" w:hAnsi="Arial" w:cs="Arial"/>
          <w:color w:val="000000"/>
          <w:sz w:val="18"/>
          <w:szCs w:val="18"/>
        </w:rPr>
        <w:t>.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 </w:t>
      </w:r>
      <w:r w:rsidRPr="00507AF6">
        <w:rPr>
          <w:rFonts w:ascii="Arial" w:hAnsi="Arial" w:cs="Arial"/>
          <w:color w:val="000000"/>
          <w:sz w:val="18"/>
          <w:szCs w:val="18"/>
        </w:rPr>
        <w:t>Jeho dominantou se stává vystupující věž viditelná již z dálky.  V širokém průchodu do dvora najdeme vedle hlavního vstupu do úř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>adu také infocentrum,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knihovnu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 a vstup do garáží</w:t>
      </w:r>
      <w:r w:rsidRPr="00507AF6">
        <w:rPr>
          <w:rFonts w:ascii="Arial" w:hAnsi="Arial" w:cs="Arial"/>
          <w:color w:val="000000"/>
          <w:sz w:val="18"/>
          <w:szCs w:val="18"/>
        </w:rPr>
        <w:t>. Kancelář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ská podlaží poskytují </w:t>
      </w:r>
      <w:r w:rsidRPr="00507AF6">
        <w:rPr>
          <w:rFonts w:ascii="Arial" w:hAnsi="Arial" w:cs="Arial"/>
          <w:color w:val="000000"/>
          <w:sz w:val="18"/>
          <w:szCs w:val="18"/>
        </w:rPr>
        <w:t>variabilitu v uspořádání jednotlivých kanceláří. Ve druhém podlaží se nachází kanceláře státní správy a technických profesí, o patro výše kanceláře sa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>mosprávy a zasedací místnost a v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e </w:t>
      </w:r>
      <w:r w:rsidRPr="00507AF6">
        <w:rPr>
          <w:rFonts w:ascii="Arial" w:hAnsi="Arial" w:cs="Arial"/>
          <w:color w:val="000000"/>
          <w:sz w:val="18"/>
          <w:szCs w:val="18"/>
        </w:rPr>
        <w:t>čtvr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tém podlaží, </w:t>
      </w:r>
      <w:r w:rsidRPr="00507AF6">
        <w:rPr>
          <w:rFonts w:ascii="Arial" w:hAnsi="Arial" w:cs="Arial"/>
          <w:color w:val="000000"/>
          <w:sz w:val="18"/>
          <w:szCs w:val="18"/>
        </w:rPr>
        <w:t>s výhledem na celé mě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>sto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, 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>kancelář starosty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 a pochozí terasa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 xml:space="preserve">. 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507AF6">
        <w:rPr>
          <w:rFonts w:ascii="Arial" w:hAnsi="Arial" w:cs="Arial"/>
          <w:b/>
          <w:bCs/>
          <w:color w:val="000000"/>
          <w:sz w:val="18"/>
          <w:szCs w:val="18"/>
        </w:rPr>
        <w:lastRenderedPageBreak/>
        <w:t>Společenský sál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>Víceúčelový společenský sál je přístupný přes foyer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 </w:t>
      </w:r>
      <w:r w:rsidR="00213EBD" w:rsidRPr="00507AF6">
        <w:rPr>
          <w:rFonts w:ascii="Arial" w:hAnsi="Arial" w:cs="Arial"/>
          <w:color w:val="000000"/>
          <w:sz w:val="18"/>
          <w:szCs w:val="18"/>
        </w:rPr>
        <w:t xml:space="preserve">s barem a šatnou. </w:t>
      </w:r>
      <w:r w:rsidRPr="00507AF6">
        <w:rPr>
          <w:rFonts w:ascii="Arial" w:hAnsi="Arial" w:cs="Arial"/>
          <w:color w:val="000000"/>
          <w:sz w:val="18"/>
          <w:szCs w:val="18"/>
        </w:rPr>
        <w:t>Samotný sál s kapacitou 200 sedících diváků je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 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rozlehlý variabilní prostor. 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 xml:space="preserve">Jeho zázemí </w:t>
      </w:r>
      <w:r w:rsidRPr="00507AF6">
        <w:rPr>
          <w:rFonts w:ascii="Arial" w:hAnsi="Arial" w:cs="Arial"/>
          <w:color w:val="000000"/>
          <w:sz w:val="18"/>
          <w:szCs w:val="18"/>
        </w:rPr>
        <w:t>se sklady a šatnami pro účinkující je umístě</w:t>
      </w:r>
      <w:r w:rsidR="00700CA0" w:rsidRPr="00507AF6">
        <w:rPr>
          <w:rFonts w:ascii="Arial" w:hAnsi="Arial" w:cs="Arial"/>
          <w:color w:val="000000"/>
          <w:sz w:val="18"/>
          <w:szCs w:val="18"/>
        </w:rPr>
        <w:t xml:space="preserve">no </w:t>
      </w:r>
      <w:r w:rsidRPr="00507AF6">
        <w:rPr>
          <w:rFonts w:ascii="Arial" w:hAnsi="Arial" w:cs="Arial"/>
          <w:color w:val="000000"/>
          <w:sz w:val="18"/>
          <w:szCs w:val="18"/>
        </w:rPr>
        <w:t>v přízemním objektu za</w:t>
      </w:r>
      <w:r w:rsidR="00677A3B">
        <w:rPr>
          <w:rFonts w:ascii="Arial" w:hAnsi="Arial" w:cs="Arial"/>
          <w:color w:val="000000"/>
          <w:sz w:val="18"/>
          <w:szCs w:val="18"/>
        </w:rPr>
        <w:t> 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sálem. </w:t>
      </w: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CB0EB2" w:rsidRPr="00507AF6" w:rsidRDefault="00CB0EB2" w:rsidP="00CB0EB2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507AF6">
        <w:rPr>
          <w:rFonts w:ascii="Arial" w:hAnsi="Arial" w:cs="Arial"/>
          <w:b/>
          <w:bCs/>
          <w:color w:val="000000"/>
          <w:sz w:val="18"/>
          <w:szCs w:val="18"/>
        </w:rPr>
        <w:t>Rozšíření ZUŠ</w:t>
      </w:r>
    </w:p>
    <w:p w:rsidR="00700CA0" w:rsidRPr="00507AF6" w:rsidRDefault="00CB0EB2" w:rsidP="006F06C5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  <w:r w:rsidRPr="00507AF6">
        <w:rPr>
          <w:rFonts w:ascii="Arial" w:hAnsi="Arial" w:cs="Arial"/>
          <w:color w:val="000000"/>
          <w:sz w:val="18"/>
          <w:szCs w:val="18"/>
        </w:rPr>
        <w:t xml:space="preserve">Dům 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>ZUŠ</w:t>
      </w:r>
      <w:r w:rsidRPr="00507AF6">
        <w:rPr>
          <w:rFonts w:ascii="Arial" w:hAnsi="Arial" w:cs="Arial"/>
          <w:color w:val="000000"/>
          <w:sz w:val="18"/>
          <w:szCs w:val="18"/>
        </w:rPr>
        <w:t xml:space="preserve"> je umístěný na hraně pozemku a nabízí další prostory, které nyní městu schází. Dům je přístupný samostatným vchodem od stávající budovy ZUŠ, zároveň je propojený s víceúčelovým sálem, který tak může škola snadno využívat. V přízemí, v návaznosti na zahrady na obou stranách domu, se nachází velká učebna, určená zejména pro pohybové aktivity. Patro výše pak nabízí další menší učebny společně </w:t>
      </w:r>
      <w:r w:rsidR="006F06C5" w:rsidRPr="00507AF6">
        <w:rPr>
          <w:rFonts w:ascii="Arial" w:hAnsi="Arial" w:cs="Arial"/>
          <w:color w:val="000000"/>
          <w:sz w:val="18"/>
          <w:szCs w:val="18"/>
        </w:rPr>
        <w:t>se zázemím.</w:t>
      </w:r>
    </w:p>
    <w:p w:rsidR="006F06C5" w:rsidRDefault="006F06C5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A17ED9" w:rsidRDefault="00A17ED9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566951" w:rsidRDefault="00566951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566951" w:rsidRDefault="00566951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566951" w:rsidRDefault="00566951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765C95" w:rsidRDefault="00765C95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tbl>
      <w:tblPr>
        <w:tblW w:w="51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5"/>
        <w:gridCol w:w="1070"/>
        <w:gridCol w:w="1336"/>
        <w:gridCol w:w="2130"/>
      </w:tblGrid>
      <w:tr w:rsidR="00E44C77" w:rsidRPr="00A17ED9" w:rsidTr="004D249F">
        <w:trPr>
          <w:trHeight w:val="227"/>
        </w:trPr>
        <w:tc>
          <w:tcPr>
            <w:tcW w:w="26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77" w:rsidRPr="00DA077E" w:rsidRDefault="00E44C77" w:rsidP="00E44C77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lastRenderedPageBreak/>
              <w:t>PARAMETRY NÁVRHU</w:t>
            </w:r>
          </w:p>
          <w:p w:rsidR="00E44C77" w:rsidRDefault="00E44C77" w:rsidP="00E44C77">
            <w:p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  <w:p w:rsidR="00E44C77" w:rsidRPr="00A17ED9" w:rsidRDefault="00E44C77" w:rsidP="00E44C77">
            <w:pPr>
              <w:spacing w:after="0" w:line="240" w:lineRule="auto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77" w:rsidRPr="00A17ED9" w:rsidRDefault="00E44C77" w:rsidP="00E44C77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77" w:rsidRPr="00A17ED9" w:rsidRDefault="00E44C77" w:rsidP="00E44C77">
            <w:pPr>
              <w:spacing w:after="0" w:line="240" w:lineRule="auto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4C77" w:rsidRPr="00A17ED9" w:rsidRDefault="00E44C77" w:rsidP="00E44C77">
            <w:pPr>
              <w:spacing w:after="0" w:line="240" w:lineRule="auto"/>
              <w:ind w:firstLineChars="100" w:firstLine="180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</w:tr>
    </w:tbl>
    <w:p w:rsidR="00E44C77" w:rsidRPr="00677A3B" w:rsidRDefault="001F2B6D" w:rsidP="00677A3B">
      <w:pPr>
        <w:spacing w:before="120"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-</w:t>
      </w:r>
      <w:r w:rsidR="00677A3B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 xml:space="preserve">Celková plocha řešeného území včetně zastavěné plochy budovami: </w:t>
      </w:r>
      <w:r w:rsidR="00E44C77" w:rsidRPr="00677A3B">
        <w:rPr>
          <w:rFonts w:ascii="Arial" w:hAnsi="Arial" w:cs="Arial"/>
          <w:b/>
          <w:sz w:val="18"/>
          <w:szCs w:val="18"/>
          <w:shd w:val="clear" w:color="auto" w:fill="FFFFFF"/>
        </w:rPr>
        <w:t xml:space="preserve">2 035 </w:t>
      </w:r>
      <w:proofErr w:type="gramStart"/>
      <w:r w:rsidR="00E44C77" w:rsidRPr="00677A3B">
        <w:rPr>
          <w:rFonts w:ascii="Arial" w:hAnsi="Arial" w:cs="Arial"/>
          <w:b/>
          <w:sz w:val="18"/>
          <w:szCs w:val="18"/>
          <w:shd w:val="clear" w:color="auto" w:fill="FFFFFF"/>
        </w:rPr>
        <w:t>m</w:t>
      </w:r>
      <w:r w:rsidR="00E44C77" w:rsidRPr="00677A3B">
        <w:rPr>
          <w:rFonts w:ascii="Arial" w:hAnsi="Arial" w:cs="Arial"/>
          <w:b/>
          <w:sz w:val="18"/>
          <w:szCs w:val="18"/>
          <w:shd w:val="clear" w:color="auto" w:fill="FFFFFF"/>
          <w:vertAlign w:val="superscript"/>
        </w:rPr>
        <w:t>2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 xml:space="preserve">  (Areál1</w:t>
      </w:r>
      <w:proofErr w:type="gramEnd"/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>)</w:t>
      </w:r>
    </w:p>
    <w:p w:rsidR="00E44C77" w:rsidRPr="00E44C77" w:rsidRDefault="00E44C77" w:rsidP="00E44C77">
      <w:pPr>
        <w:pStyle w:val="Odstavecseseznamem"/>
        <w:spacing w:before="120"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:rsidR="00E44C77" w:rsidRPr="00677A3B" w:rsidRDefault="00677A3B" w:rsidP="00677A3B">
      <w:pPr>
        <w:spacing w:before="120"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- 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>Obestavěný prostor budovami /m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3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 xml:space="preserve">/: </w:t>
      </w:r>
      <w:r w:rsidR="00E44C77" w:rsidRPr="00677A3B">
        <w:rPr>
          <w:rFonts w:ascii="Arial" w:hAnsi="Arial" w:cs="Arial"/>
          <w:b/>
          <w:sz w:val="18"/>
          <w:szCs w:val="18"/>
          <w:shd w:val="clear" w:color="auto" w:fill="FFFFFF"/>
        </w:rPr>
        <w:t>13 454 m</w:t>
      </w:r>
      <w:r w:rsidR="00E44C77" w:rsidRPr="00677A3B">
        <w:rPr>
          <w:rFonts w:ascii="Arial" w:hAnsi="Arial" w:cs="Arial"/>
          <w:b/>
          <w:sz w:val="18"/>
          <w:szCs w:val="18"/>
          <w:shd w:val="clear" w:color="auto" w:fill="FFFFFF"/>
          <w:vertAlign w:val="superscript"/>
        </w:rPr>
        <w:t>3</w:t>
      </w:r>
    </w:p>
    <w:p w:rsidR="00E44C77" w:rsidRPr="00E44C77" w:rsidRDefault="00E44C77" w:rsidP="00E44C77">
      <w:pPr>
        <w:pStyle w:val="Odstavecseseznamem"/>
        <w:spacing w:before="120"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:rsidR="00E44C77" w:rsidRPr="00677A3B" w:rsidRDefault="00677A3B" w:rsidP="00677A3B">
      <w:pPr>
        <w:spacing w:before="120" w:after="0" w:line="240" w:lineRule="auto"/>
        <w:jc w:val="both"/>
        <w:rPr>
          <w:rFonts w:ascii="Arial" w:hAnsi="Arial" w:cs="Arial"/>
          <w:b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- 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 xml:space="preserve">Plocha podzemního podlaží včetně vjezdu a výjezdu: </w:t>
      </w:r>
      <w:r w:rsidR="00E44C77" w:rsidRPr="00677A3B">
        <w:rPr>
          <w:rFonts w:ascii="Arial" w:hAnsi="Arial" w:cs="Arial"/>
          <w:b/>
          <w:sz w:val="18"/>
          <w:szCs w:val="18"/>
          <w:shd w:val="clear" w:color="auto" w:fill="FFFFFF"/>
        </w:rPr>
        <w:t>1 262 m</w:t>
      </w:r>
      <w:r w:rsidR="00E44C77" w:rsidRPr="00677A3B">
        <w:rPr>
          <w:rFonts w:ascii="Arial" w:hAnsi="Arial" w:cs="Arial"/>
          <w:b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pStyle w:val="Odstavecseseznamem"/>
        <w:spacing w:before="120"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</w:p>
    <w:p w:rsidR="00E44C77" w:rsidRPr="00677A3B" w:rsidRDefault="00677A3B" w:rsidP="00677A3B">
      <w:pPr>
        <w:spacing w:before="120"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- 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 xml:space="preserve">Plocha všech podlah bez střešních teras a zelených střech: </w:t>
      </w:r>
    </w:p>
    <w:p w:rsidR="00E44C77" w:rsidRPr="00E44C77" w:rsidRDefault="00E44C77" w:rsidP="00E44C77">
      <w:pPr>
        <w:spacing w:before="120" w:after="0" w:line="240" w:lineRule="auto"/>
        <w:ind w:firstLine="708"/>
        <w:jc w:val="both"/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b/>
          <w:sz w:val="18"/>
          <w:szCs w:val="18"/>
          <w:shd w:val="clear" w:color="auto" w:fill="FFFFFF"/>
        </w:rPr>
        <w:t>HPP celkem = 3 288 m</w:t>
      </w:r>
      <w:r w:rsidRPr="00E44C77">
        <w:rPr>
          <w:rFonts w:ascii="Arial" w:hAnsi="Arial" w:cs="Arial"/>
          <w:b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Knihovna = 244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Městský úřad = 937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Podzemní parkování = 1262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Víceúčelový sál = 550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ZUŠ = 294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pStyle w:val="Odstavecseseznamem"/>
        <w:spacing w:before="120" w:after="0" w:line="240" w:lineRule="auto"/>
        <w:jc w:val="both"/>
        <w:rPr>
          <w:rFonts w:ascii="Arial" w:hAnsi="Arial" w:cs="Arial"/>
          <w:b/>
          <w:sz w:val="18"/>
          <w:szCs w:val="18"/>
          <w:shd w:val="clear" w:color="auto" w:fill="FFFFFF"/>
        </w:rPr>
      </w:pPr>
    </w:p>
    <w:p w:rsidR="00E44C77" w:rsidRPr="00E44C77" w:rsidRDefault="00E44C77" w:rsidP="00E44C77">
      <w:pPr>
        <w:spacing w:before="120" w:after="0" w:line="240" w:lineRule="auto"/>
        <w:ind w:firstLine="708"/>
        <w:jc w:val="both"/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b/>
          <w:sz w:val="18"/>
          <w:szCs w:val="18"/>
          <w:shd w:val="clear" w:color="auto" w:fill="FFFFFF"/>
        </w:rPr>
        <w:t>ČPP celkem = 2 860 m2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Knihovna = 206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Městský úřad = 773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1092" w:firstLine="324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Podzemní parkování = 1147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Víceúčelový sál = 494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>ZUŠ = 240 m</w:t>
      </w:r>
      <w:r w:rsidRPr="00E44C77">
        <w:rPr>
          <w:rFonts w:ascii="Arial" w:hAnsi="Arial" w:cs="Arial"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pStyle w:val="Odstavecseseznamem"/>
        <w:spacing w:before="120" w:after="0" w:line="240" w:lineRule="auto"/>
        <w:jc w:val="both"/>
        <w:rPr>
          <w:rFonts w:ascii="Arial" w:hAnsi="Arial" w:cs="Arial"/>
          <w:b/>
          <w:sz w:val="18"/>
          <w:szCs w:val="18"/>
          <w:shd w:val="clear" w:color="auto" w:fill="FFFFFF"/>
        </w:rPr>
      </w:pPr>
    </w:p>
    <w:p w:rsidR="00E44C77" w:rsidRPr="00677A3B" w:rsidRDefault="00677A3B" w:rsidP="00677A3B">
      <w:pPr>
        <w:spacing w:before="120" w:after="0" w:line="240" w:lineRule="auto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- </w:t>
      </w:r>
      <w:r w:rsidR="00E44C77" w:rsidRPr="00677A3B">
        <w:rPr>
          <w:rFonts w:ascii="Arial" w:hAnsi="Arial" w:cs="Arial"/>
          <w:sz w:val="18"/>
          <w:szCs w:val="18"/>
          <w:shd w:val="clear" w:color="auto" w:fill="FFFFFF"/>
        </w:rPr>
        <w:t xml:space="preserve">Plocha teras a zelených střech: </w:t>
      </w:r>
    </w:p>
    <w:p w:rsidR="00E44C77" w:rsidRPr="00E44C77" w:rsidRDefault="00E44C77" w:rsidP="00E44C77">
      <w:pPr>
        <w:spacing w:before="120" w:after="0" w:line="240" w:lineRule="auto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 xml:space="preserve">Terasy a intenzivní zelené střechy (pochozí): </w:t>
      </w:r>
      <w:r w:rsidRPr="00E44C77">
        <w:rPr>
          <w:rFonts w:ascii="Arial" w:hAnsi="Arial" w:cs="Arial"/>
          <w:b/>
          <w:sz w:val="18"/>
          <w:szCs w:val="18"/>
          <w:shd w:val="clear" w:color="auto" w:fill="FFFFFF"/>
        </w:rPr>
        <w:t>297 m</w:t>
      </w:r>
      <w:r w:rsidRPr="00E44C77">
        <w:rPr>
          <w:rFonts w:ascii="Arial" w:hAnsi="Arial" w:cs="Arial"/>
          <w:b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 w:line="240" w:lineRule="auto"/>
        <w:ind w:left="1092" w:firstLine="324"/>
        <w:jc w:val="both"/>
        <w:rPr>
          <w:rFonts w:ascii="Arial" w:hAnsi="Arial" w:cs="Arial"/>
          <w:b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 xml:space="preserve">Extenzivní zelené střechy: </w:t>
      </w:r>
      <w:r w:rsidRPr="00E44C77">
        <w:rPr>
          <w:rFonts w:ascii="Arial" w:hAnsi="Arial" w:cs="Arial"/>
          <w:b/>
          <w:sz w:val="18"/>
          <w:szCs w:val="18"/>
          <w:shd w:val="clear" w:color="auto" w:fill="FFFFFF"/>
        </w:rPr>
        <w:t>803 m</w:t>
      </w:r>
      <w:r w:rsidRPr="00E44C77">
        <w:rPr>
          <w:rFonts w:ascii="Arial" w:hAnsi="Arial" w:cs="Arial"/>
          <w:b/>
          <w:sz w:val="18"/>
          <w:szCs w:val="18"/>
          <w:shd w:val="clear" w:color="auto" w:fill="FFFFFF"/>
          <w:vertAlign w:val="superscript"/>
        </w:rPr>
        <w:t>2</w:t>
      </w:r>
    </w:p>
    <w:p w:rsidR="00E44C77" w:rsidRPr="00E44C77" w:rsidRDefault="00E44C77" w:rsidP="00E44C77">
      <w:pPr>
        <w:spacing w:before="120" w:after="0"/>
        <w:ind w:left="708" w:firstLine="708"/>
        <w:jc w:val="both"/>
        <w:rPr>
          <w:rFonts w:ascii="Arial" w:hAnsi="Arial" w:cs="Arial"/>
          <w:sz w:val="18"/>
          <w:szCs w:val="18"/>
          <w:shd w:val="clear" w:color="auto" w:fill="FFFFFF"/>
        </w:rPr>
      </w:pPr>
      <w:r w:rsidRPr="00E44C77">
        <w:rPr>
          <w:rFonts w:ascii="Arial" w:hAnsi="Arial" w:cs="Arial"/>
          <w:sz w:val="18"/>
          <w:szCs w:val="18"/>
          <w:shd w:val="clear" w:color="auto" w:fill="FFFFFF"/>
        </w:rPr>
        <w:t xml:space="preserve">Celková plocha střech: </w:t>
      </w:r>
      <w:r w:rsidRPr="00E44C77">
        <w:rPr>
          <w:rFonts w:ascii="Arial" w:hAnsi="Arial" w:cs="Arial"/>
          <w:b/>
          <w:sz w:val="18"/>
          <w:szCs w:val="18"/>
          <w:shd w:val="clear" w:color="auto" w:fill="FFFFFF"/>
        </w:rPr>
        <w:t>1 100 m</w:t>
      </w:r>
      <w:r w:rsidRPr="00E44C77">
        <w:rPr>
          <w:rFonts w:ascii="Arial" w:hAnsi="Arial" w:cs="Arial"/>
          <w:b/>
          <w:sz w:val="18"/>
          <w:szCs w:val="18"/>
          <w:shd w:val="clear" w:color="auto" w:fill="FFFFFF"/>
          <w:vertAlign w:val="superscript"/>
        </w:rPr>
        <w:t>2</w:t>
      </w:r>
    </w:p>
    <w:p w:rsidR="00E44C77" w:rsidRDefault="00E44C77" w:rsidP="00E44C77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1F2B6D" w:rsidRDefault="001F2B6D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E44C77" w:rsidRDefault="00E44C77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tbl>
      <w:tblPr>
        <w:tblW w:w="516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"/>
        <w:gridCol w:w="2985"/>
        <w:gridCol w:w="837"/>
        <w:gridCol w:w="820"/>
        <w:gridCol w:w="1070"/>
        <w:gridCol w:w="1336"/>
        <w:gridCol w:w="2130"/>
      </w:tblGrid>
      <w:tr w:rsidR="00A17ED9" w:rsidRPr="00A17ED9" w:rsidTr="00E44C77">
        <w:trPr>
          <w:trHeight w:val="227"/>
        </w:trPr>
        <w:tc>
          <w:tcPr>
            <w:tcW w:w="2698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A07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cs-CZ"/>
              </w:rPr>
              <w:lastRenderedPageBreak/>
              <w:t>ORIENTAČNÍ PROPOČET STAVEBNÍCH NÁKLADŮ</w:t>
            </w:r>
          </w:p>
          <w:p w:rsidR="00DA077E" w:rsidRDefault="00DA077E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  <w:p w:rsidR="00DA077E" w:rsidRPr="00A17ED9" w:rsidRDefault="00DA077E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jednotka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DA077E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</w:t>
            </w:r>
            <w:r w:rsidR="00A17ED9"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výměra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měrná cena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cena celkem</w:t>
            </w:r>
          </w:p>
        </w:tc>
        <w:tc>
          <w:tcPr>
            <w:tcW w:w="10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</w:tr>
      <w:tr w:rsidR="00A17ED9" w:rsidRPr="00A17ED9" w:rsidTr="00E44C77">
        <w:trPr>
          <w:trHeight w:val="227"/>
        </w:trPr>
        <w:tc>
          <w:tcPr>
            <w:tcW w:w="185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A. Městský úřad</w:t>
            </w:r>
            <w:r w:rsidR="00DA077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 xml:space="preserve"> </w:t>
            </w: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a knihovna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1"/>
              <w:contextualSpacing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Čistá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866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Hrubá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1041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Obestavěný prostor 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3407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8365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28 499 555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  <w:t>JKSO 801.6 monolitický skelet</w:t>
            </w:r>
          </w:p>
        </w:tc>
      </w:tr>
      <w:tr w:rsidR="00A17ED9" w:rsidRPr="00A17ED9" w:rsidTr="00E44C77">
        <w:trPr>
          <w:trHeight w:val="227"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77E" w:rsidRDefault="00DA077E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B. Společenský sál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1"/>
              <w:contextualSpacing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Čistá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249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Hrubá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279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Obestavěný prostor 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2148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4430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9 515 640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  <w:t>JKSO 802 dřevěná konstrukce</w:t>
            </w:r>
          </w:p>
        </w:tc>
      </w:tr>
      <w:tr w:rsidR="00A17ED9" w:rsidRPr="00A17ED9" w:rsidTr="00E44C77">
        <w:trPr>
          <w:trHeight w:val="227"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77E" w:rsidRDefault="00DA077E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C. Zázemí knihovny, sálu a foyer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1"/>
              <w:contextualSpacing/>
              <w:rPr>
                <w:rFonts w:ascii="Calibri" w:eastAsia="Times New Roman" w:hAnsi="Calibri" w:cs="Calibri"/>
                <w:b/>
                <w:bCs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Čistá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358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Hrubá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412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Obestavěný prostor 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1524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7060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10 759 440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  <w:t>JKSO 801 dřevěná konstrukce</w:t>
            </w: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77E" w:rsidRDefault="00DA077E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D.</w:t>
            </w:r>
            <w:r w:rsidR="00DA077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 xml:space="preserve"> </w:t>
            </w: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ZUŠ</w:t>
            </w: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A5A5A5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1"/>
              <w:contextualSpacing/>
              <w:rPr>
                <w:rFonts w:ascii="Calibri" w:eastAsia="Times New Roman" w:hAnsi="Calibri" w:cs="Calibri"/>
                <w:b/>
                <w:bCs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Čistá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240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A5A5A5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Hrubá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294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80"/>
              <w:contextualSpacing/>
              <w:rPr>
                <w:rFonts w:ascii="Calibri" w:eastAsia="Times New Roman" w:hAnsi="Calibri" w:cs="Calibri"/>
                <w:color w:val="A5A5A5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538ED5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Obestavěný prostor 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DE2404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1051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9615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10 105 365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  <w:t>JKSO 801.4 zděná konstrukce</w:t>
            </w:r>
          </w:p>
        </w:tc>
      </w:tr>
      <w:tr w:rsidR="00A17ED9" w:rsidRPr="00A17ED9" w:rsidTr="00E44C77">
        <w:trPr>
          <w:trHeight w:val="227"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77E" w:rsidRDefault="00DA077E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E. Podzemní parkování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A5A5A5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Čistá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1135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A5A5A5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Hrubá podlažní plocha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1322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A5A5A5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Obestavěný prostor 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3900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4100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15 990 000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A17ED9" w:rsidRPr="00A17ED9" w:rsidTr="00E44C77">
        <w:trPr>
          <w:trHeight w:val="227"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77E" w:rsidRDefault="00DA077E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G. Úpravy pozemku a zahradnické práce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8DB4E3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Zahradní úpravy střech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1100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500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550 000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Demolice, příprava území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420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1000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420 000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Zpevněné plochy v areálu - </w:t>
            </w:r>
            <w:proofErr w:type="spellStart"/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mlatové</w:t>
            </w:r>
            <w:proofErr w:type="spellEnd"/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196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1000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196 000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Zpevněné plochy v areálu - dlážděné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922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1626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1 499 172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Zahradní úpravy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  <w:r w:rsidR="00DE2404" w:rsidRPr="00DE2404">
              <w:rPr>
                <w:rFonts w:ascii="Calibri" w:eastAsia="Times New Roman" w:hAnsi="Calibri" w:cs="Calibri"/>
                <w:sz w:val="18"/>
                <w:szCs w:val="18"/>
                <w:vertAlign w:val="superscript"/>
                <w:lang w:eastAsia="cs-CZ"/>
              </w:rPr>
              <w:t>2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336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500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168 000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Výsadba vzrostlých stromů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ks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5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50000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250 000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Venkovní zeď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m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71,6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2200</w:t>
            </w:r>
            <w:r w:rsidR="00DA077E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 xml:space="preserve"> Kč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157 520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5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78 110 692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</w:p>
        </w:tc>
      </w:tr>
      <w:tr w:rsidR="00A17ED9" w:rsidRPr="00A17ED9" w:rsidTr="00E44C77">
        <w:trPr>
          <w:trHeight w:val="227"/>
        </w:trPr>
        <w:tc>
          <w:tcPr>
            <w:tcW w:w="1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H. </w:t>
            </w:r>
            <w:proofErr w:type="gramStart"/>
            <w:r w:rsidRPr="00A17E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Rezerva  cca</w:t>
            </w:r>
            <w:proofErr w:type="gramEnd"/>
            <w:r w:rsidRPr="00A17E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10%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cs-CZ"/>
              </w:rPr>
              <w:t>7 811 069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color w:val="8DB4E3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</w:p>
        </w:tc>
      </w:tr>
      <w:tr w:rsidR="00A17ED9" w:rsidRPr="00A17ED9" w:rsidTr="00E44C77">
        <w:trPr>
          <w:trHeight w:val="227"/>
        </w:trPr>
        <w:tc>
          <w:tcPr>
            <w:tcW w:w="18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STAVEBNÍ NÁKLADY</w:t>
            </w: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bez DPH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85 921 761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</w:p>
        </w:tc>
      </w:tr>
      <w:tr w:rsidR="00A17ED9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DPH 21%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18 043 570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</w:p>
        </w:tc>
      </w:tr>
      <w:tr w:rsidR="00A17ED9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včetně DPH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A17ED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103 965 331 Kč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</w:p>
        </w:tc>
      </w:tr>
      <w:tr w:rsidR="00DA077E" w:rsidRPr="00A17ED9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contextualSpacing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A17ED9" w:rsidRDefault="00A17ED9" w:rsidP="00A17ED9">
            <w:pPr>
              <w:spacing w:after="0" w:line="20" w:lineRule="atLeast"/>
              <w:ind w:firstLineChars="100" w:firstLine="140"/>
              <w:contextualSpacing/>
              <w:rPr>
                <w:rFonts w:ascii="Calibri" w:eastAsia="Times New Roman" w:hAnsi="Calibri" w:cs="Calibri"/>
                <w:sz w:val="14"/>
                <w:szCs w:val="14"/>
                <w:lang w:eastAsia="cs-CZ"/>
              </w:rPr>
            </w:pPr>
          </w:p>
        </w:tc>
      </w:tr>
      <w:tr w:rsidR="00DA077E" w:rsidRPr="00DA077E" w:rsidTr="00E44C77">
        <w:trPr>
          <w:trHeight w:val="227"/>
        </w:trPr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077E" w:rsidRDefault="00DA077E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770B28" w:rsidRPr="00DA077E" w:rsidRDefault="00770B28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DA077E" w:rsidRPr="00DA077E" w:rsidRDefault="00DA077E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A077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Pozn.</w:t>
            </w:r>
          </w:p>
        </w:tc>
        <w:tc>
          <w:tcPr>
            <w:tcW w:w="1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8DB4E3"/>
                <w:sz w:val="16"/>
                <w:szCs w:val="16"/>
                <w:lang w:eastAsia="cs-CZ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jc w:val="right"/>
              <w:rPr>
                <w:rFonts w:ascii="Arial" w:eastAsia="Times New Roman" w:hAnsi="Arial" w:cs="Arial"/>
                <w:color w:val="8DB4E3"/>
                <w:sz w:val="16"/>
                <w:szCs w:val="16"/>
                <w:lang w:eastAsia="cs-CZ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8DB4E3"/>
                <w:sz w:val="16"/>
                <w:szCs w:val="16"/>
                <w:lang w:eastAsia="cs-CZ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8DB4E3"/>
                <w:sz w:val="16"/>
                <w:szCs w:val="16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8DB4E3"/>
                <w:sz w:val="16"/>
                <w:szCs w:val="16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DA077E">
            <w:pPr>
              <w:spacing w:after="0" w:line="20" w:lineRule="atLeast"/>
              <w:ind w:firstLineChars="100" w:firstLine="160"/>
              <w:contextualSpacing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A17ED9" w:rsidRPr="00DA077E" w:rsidTr="00E44C77">
        <w:trPr>
          <w:trHeight w:val="227"/>
        </w:trPr>
        <w:tc>
          <w:tcPr>
            <w:tcW w:w="391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677A3B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A077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 xml:space="preserve">Měrné ceny stanoveny v zatřídění JKSO dle Cenových ukazatelů ve stavebnictví pro rok </w:t>
            </w:r>
            <w:r w:rsidR="00DA077E" w:rsidRPr="00DA077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  <w:r w:rsidRPr="00DA077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021.</w:t>
            </w: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DA077E">
            <w:pPr>
              <w:spacing w:after="0" w:line="20" w:lineRule="atLeast"/>
              <w:ind w:firstLineChars="100" w:firstLine="160"/>
              <w:contextualSpacing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A17ED9" w:rsidRPr="00DA077E" w:rsidTr="00E44C77">
        <w:trPr>
          <w:trHeight w:val="227"/>
        </w:trPr>
        <w:tc>
          <w:tcPr>
            <w:tcW w:w="26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 w:rsidRPr="00DA077E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Čistá (užitná) podlahová plocha = podlahová plocha místností.</w:t>
            </w:r>
          </w:p>
        </w:tc>
        <w:tc>
          <w:tcPr>
            <w:tcW w:w="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8DB4E3"/>
                <w:sz w:val="16"/>
                <w:szCs w:val="16"/>
                <w:lang w:eastAsia="cs-CZ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color w:val="8DB4E3"/>
                <w:sz w:val="16"/>
                <w:szCs w:val="16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DA077E">
            <w:pPr>
              <w:spacing w:after="0" w:line="20" w:lineRule="atLeast"/>
              <w:ind w:firstLineChars="100" w:firstLine="160"/>
              <w:contextualSpacing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  <w:tr w:rsidR="00A17ED9" w:rsidRPr="00DA077E" w:rsidTr="00E44C77">
        <w:trPr>
          <w:trHeight w:val="227"/>
        </w:trPr>
        <w:tc>
          <w:tcPr>
            <w:tcW w:w="391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7ED9" w:rsidRPr="00DA077E" w:rsidRDefault="00A17ED9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  <w:r w:rsidRPr="00DA077E">
              <w:rPr>
                <w:rFonts w:ascii="Arial" w:eastAsia="Times New Roman" w:hAnsi="Arial" w:cs="Arial"/>
                <w:sz w:val="16"/>
                <w:szCs w:val="16"/>
                <w:lang w:eastAsia="cs-CZ"/>
              </w:rPr>
              <w:t>Hrubá podlažní plocha = plocha místností včetně konstrukcí (zdiva) a šachet.</w:t>
            </w:r>
          </w:p>
          <w:p w:rsidR="00DA077E" w:rsidRPr="00DA077E" w:rsidRDefault="00DA077E" w:rsidP="00A17ED9">
            <w:pPr>
              <w:spacing w:after="0" w:line="20" w:lineRule="atLeast"/>
              <w:contextualSpacing/>
              <w:rPr>
                <w:rFonts w:ascii="Arial" w:eastAsia="Times New Roman" w:hAnsi="Arial" w:cs="Arial"/>
                <w:sz w:val="16"/>
                <w:szCs w:val="16"/>
                <w:lang w:eastAsia="cs-CZ"/>
              </w:rPr>
            </w:pPr>
          </w:p>
        </w:tc>
        <w:tc>
          <w:tcPr>
            <w:tcW w:w="1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ED9" w:rsidRPr="00DA077E" w:rsidRDefault="00A17ED9" w:rsidP="00DA077E">
            <w:pPr>
              <w:spacing w:after="0" w:line="20" w:lineRule="atLeast"/>
              <w:ind w:firstLineChars="100" w:firstLine="160"/>
              <w:contextualSpacing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</w:p>
        </w:tc>
      </w:tr>
    </w:tbl>
    <w:p w:rsidR="00DA077E" w:rsidRPr="00DA077E" w:rsidRDefault="00DA077E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color w:val="000000"/>
          <w:sz w:val="18"/>
          <w:szCs w:val="18"/>
        </w:rPr>
      </w:pPr>
      <w:r w:rsidRPr="00DA077E">
        <w:rPr>
          <w:rFonts w:ascii="Arial" w:hAnsi="Arial" w:cs="Arial"/>
          <w:b/>
          <w:color w:val="000000"/>
          <w:sz w:val="18"/>
          <w:szCs w:val="18"/>
        </w:rPr>
        <w:lastRenderedPageBreak/>
        <w:t>NÁKLADY CELOŽIVOTNÍHO CYKLU STAVEB</w:t>
      </w:r>
    </w:p>
    <w:p w:rsidR="00DA077E" w:rsidRDefault="00DA077E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DA077E" w:rsidRDefault="00DA077E" w:rsidP="00DA077E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Během návrhu přemýšlíme v postupných krocích o jednotlivých vrstvách, které na sebe navazují a vzájemně se provázejí. Nejdříve o urbanistickém návrhu a začlenění stavby do prostředí, jehož životnost bude dosahovat stovek let a bude nejtrvalejší, následuje rozvaha a návrh konstrukčního řešení, návrh </w:t>
      </w:r>
      <w:r w:rsidR="00DE2404">
        <w:rPr>
          <w:rFonts w:ascii="Arial" w:hAnsi="Arial" w:cs="Arial"/>
          <w:sz w:val="18"/>
          <w:szCs w:val="18"/>
          <w:shd w:val="clear" w:color="auto" w:fill="FFFFFF"/>
        </w:rPr>
        <w:t xml:space="preserve">fasády 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budovy a technologií, </w:t>
      </w:r>
      <w:r w:rsidR="007316F8">
        <w:rPr>
          <w:rFonts w:ascii="Arial" w:hAnsi="Arial" w:cs="Arial"/>
          <w:sz w:val="18"/>
          <w:szCs w:val="18"/>
          <w:shd w:val="clear" w:color="auto" w:fill="FFFFFF"/>
        </w:rPr>
        <w:t xml:space="preserve">návrh </w:t>
      </w:r>
      <w:r w:rsidR="00677A3B">
        <w:rPr>
          <w:rFonts w:ascii="Arial" w:hAnsi="Arial" w:cs="Arial"/>
          <w:sz w:val="18"/>
          <w:szCs w:val="18"/>
          <w:shd w:val="clear" w:color="auto" w:fill="FFFFFF"/>
        </w:rPr>
        <w:t>funkčního využití,</w:t>
      </w:r>
      <w:r w:rsidR="00DE2404">
        <w:rPr>
          <w:rFonts w:ascii="Arial" w:hAnsi="Arial" w:cs="Arial"/>
          <w:sz w:val="18"/>
          <w:szCs w:val="18"/>
          <w:shd w:val="clear" w:color="auto" w:fill="FFFFFF"/>
        </w:rPr>
        <w:t xml:space="preserve"> variabilního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dispoziční</w:t>
      </w:r>
      <w:r w:rsidR="00EF4A96">
        <w:rPr>
          <w:rFonts w:ascii="Arial" w:hAnsi="Arial" w:cs="Arial"/>
          <w:sz w:val="18"/>
          <w:szCs w:val="18"/>
          <w:shd w:val="clear" w:color="auto" w:fill="FFFFFF"/>
        </w:rPr>
        <w:t>ho</w:t>
      </w:r>
      <w:bookmarkStart w:id="0" w:name="_GoBack"/>
      <w:bookmarkEnd w:id="0"/>
      <w:r>
        <w:rPr>
          <w:rFonts w:ascii="Arial" w:hAnsi="Arial" w:cs="Arial"/>
          <w:sz w:val="18"/>
          <w:szCs w:val="18"/>
          <w:shd w:val="clear" w:color="auto" w:fill="FFFFFF"/>
        </w:rPr>
        <w:t xml:space="preserve"> rozvržení</w:t>
      </w:r>
      <w:r w:rsidR="00677A3B">
        <w:rPr>
          <w:rFonts w:ascii="Arial" w:hAnsi="Arial" w:cs="Arial"/>
          <w:sz w:val="18"/>
          <w:szCs w:val="18"/>
          <w:shd w:val="clear" w:color="auto" w:fill="FFFFFF"/>
        </w:rPr>
        <w:t xml:space="preserve"> a v neposlední řadě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se zabýváme </w:t>
      </w:r>
      <w:r w:rsidR="00DE2404">
        <w:rPr>
          <w:rFonts w:ascii="Arial" w:hAnsi="Arial" w:cs="Arial"/>
          <w:sz w:val="18"/>
          <w:szCs w:val="18"/>
          <w:shd w:val="clear" w:color="auto" w:fill="FFFFFF"/>
        </w:rPr>
        <w:t xml:space="preserve">způsobem provedení jednotlivých detailů a </w:t>
      </w:r>
      <w:r>
        <w:rPr>
          <w:rFonts w:ascii="Arial" w:hAnsi="Arial" w:cs="Arial"/>
          <w:sz w:val="18"/>
          <w:szCs w:val="18"/>
          <w:shd w:val="clear" w:color="auto" w:fill="FFFFFF"/>
        </w:rPr>
        <w:t>volbou finálních povrchových materiálů</w:t>
      </w:r>
      <w:r w:rsidR="00DE2404">
        <w:rPr>
          <w:rFonts w:ascii="Arial" w:hAnsi="Arial" w:cs="Arial"/>
          <w:sz w:val="18"/>
          <w:szCs w:val="18"/>
          <w:shd w:val="clear" w:color="auto" w:fill="FFFFFF"/>
        </w:rPr>
        <w:t xml:space="preserve">. </w:t>
      </w:r>
    </w:p>
    <w:p w:rsidR="007316F8" w:rsidRDefault="007316F8" w:rsidP="00DA077E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DA077E" w:rsidRDefault="00DA077E" w:rsidP="00DA077E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 xml:space="preserve">Navrhujeme koncepci našeho přístupu k řešení, která by vedla k optimalizaci a snížení celkových nákladů na stavby: </w:t>
      </w:r>
    </w:p>
    <w:p w:rsidR="00DA077E" w:rsidRDefault="00DA077E" w:rsidP="00DA077E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- Zajištění dlouhé technické životnosti staveb</w:t>
      </w:r>
      <w:r w:rsidR="00DE2404">
        <w:rPr>
          <w:rFonts w:ascii="Arial" w:hAnsi="Arial" w:cs="Arial"/>
          <w:sz w:val="18"/>
          <w:szCs w:val="18"/>
          <w:shd w:val="clear" w:color="auto" w:fill="FFFFFF"/>
        </w:rPr>
        <w:t>,</w:t>
      </w:r>
    </w:p>
    <w:p w:rsidR="00DA077E" w:rsidRDefault="00DE2404" w:rsidP="00DA077E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- k</w:t>
      </w:r>
      <w:r w:rsidR="00DA077E">
        <w:rPr>
          <w:rFonts w:ascii="Arial" w:hAnsi="Arial" w:cs="Arial"/>
          <w:sz w:val="18"/>
          <w:szCs w:val="18"/>
          <w:shd w:val="clear" w:color="auto" w:fill="FFFFFF"/>
        </w:rPr>
        <w:t>ladení důrazu na morální životnost a trvalou hodnotu stavby, která nepodléhá okamžitým trendům</w:t>
      </w:r>
      <w:r>
        <w:rPr>
          <w:rFonts w:ascii="Arial" w:hAnsi="Arial" w:cs="Arial"/>
          <w:sz w:val="18"/>
          <w:szCs w:val="18"/>
          <w:shd w:val="clear" w:color="auto" w:fill="FFFFFF"/>
        </w:rPr>
        <w:t>,</w:t>
      </w:r>
    </w:p>
    <w:p w:rsidR="00DA077E" w:rsidRDefault="00DE2404" w:rsidP="00DA077E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- n</w:t>
      </w:r>
      <w:r w:rsidR="00DA077E">
        <w:rPr>
          <w:rFonts w:ascii="Arial" w:hAnsi="Arial" w:cs="Arial"/>
          <w:sz w:val="18"/>
          <w:szCs w:val="18"/>
          <w:shd w:val="clear" w:color="auto" w:fill="FFFFFF"/>
        </w:rPr>
        <w:t>ávrh variabilního řešení, které bude umět reagovat na pozdější změny a adaptace</w:t>
      </w:r>
      <w:r>
        <w:rPr>
          <w:rFonts w:ascii="Arial" w:hAnsi="Arial" w:cs="Arial"/>
          <w:sz w:val="18"/>
          <w:szCs w:val="18"/>
          <w:shd w:val="clear" w:color="auto" w:fill="FFFFFF"/>
        </w:rPr>
        <w:t>,</w:t>
      </w:r>
    </w:p>
    <w:p w:rsidR="00DA077E" w:rsidRDefault="00DE2404" w:rsidP="00DA077E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- k</w:t>
      </w:r>
      <w:r w:rsidR="00DA077E">
        <w:rPr>
          <w:rFonts w:ascii="Arial" w:hAnsi="Arial" w:cs="Arial"/>
          <w:sz w:val="18"/>
          <w:szCs w:val="18"/>
          <w:shd w:val="clear" w:color="auto" w:fill="FFFFFF"/>
        </w:rPr>
        <w:t>ladení důrazu na kvalitu a jednoduchost technických řešení</w:t>
      </w:r>
      <w:r>
        <w:rPr>
          <w:rFonts w:ascii="Arial" w:hAnsi="Arial" w:cs="Arial"/>
          <w:sz w:val="18"/>
          <w:szCs w:val="18"/>
          <w:shd w:val="clear" w:color="auto" w:fill="FFFFFF"/>
        </w:rPr>
        <w:t>,</w:t>
      </w:r>
    </w:p>
    <w:p w:rsidR="00DA077E" w:rsidRDefault="00DE2404" w:rsidP="00DA077E">
      <w:pPr>
        <w:rPr>
          <w:rFonts w:ascii="Arial" w:hAnsi="Arial" w:cs="Arial"/>
          <w:sz w:val="18"/>
          <w:szCs w:val="18"/>
          <w:shd w:val="clear" w:color="auto" w:fill="FFFFFF"/>
        </w:rPr>
      </w:pPr>
      <w:r>
        <w:rPr>
          <w:rFonts w:ascii="Arial" w:hAnsi="Arial" w:cs="Arial"/>
          <w:sz w:val="18"/>
          <w:szCs w:val="18"/>
          <w:shd w:val="clear" w:color="auto" w:fill="FFFFFF"/>
        </w:rPr>
        <w:t>- p</w:t>
      </w:r>
      <w:r w:rsidR="00DA077E">
        <w:rPr>
          <w:rFonts w:ascii="Arial" w:hAnsi="Arial" w:cs="Arial"/>
          <w:sz w:val="18"/>
          <w:szCs w:val="18"/>
          <w:shd w:val="clear" w:color="auto" w:fill="FFFFFF"/>
        </w:rPr>
        <w:t>éče o detail, technicky správně provedené a krásné detaily</w:t>
      </w:r>
      <w:r>
        <w:rPr>
          <w:rFonts w:ascii="Arial" w:hAnsi="Arial" w:cs="Arial"/>
          <w:sz w:val="18"/>
          <w:szCs w:val="18"/>
          <w:shd w:val="clear" w:color="auto" w:fill="FFFFFF"/>
        </w:rPr>
        <w:t>.</w:t>
      </w:r>
    </w:p>
    <w:p w:rsidR="00DE2404" w:rsidRDefault="00DE2404" w:rsidP="00DA077E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DE2404" w:rsidRDefault="00DE2404" w:rsidP="00DA077E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DE2404" w:rsidRPr="00836BE1" w:rsidRDefault="00DE2404" w:rsidP="00DE2404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b/>
          <w:sz w:val="18"/>
          <w:szCs w:val="18"/>
        </w:rPr>
      </w:pPr>
      <w:r w:rsidRPr="00836BE1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OŽADAVKY NA ENERGETICKOU NÁROČNOST STAVEB</w:t>
      </w:r>
    </w:p>
    <w:p w:rsidR="00DE2404" w:rsidRPr="00836BE1" w:rsidRDefault="00DE2404" w:rsidP="00DE2404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18"/>
          <w:szCs w:val="18"/>
        </w:rPr>
      </w:pPr>
    </w:p>
    <w:p w:rsidR="00DE2404" w:rsidRDefault="00DE2404" w:rsidP="00DE2404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sz w:val="18"/>
          <w:szCs w:val="18"/>
        </w:rPr>
      </w:pPr>
      <w:r w:rsidRPr="00836BE1">
        <w:rPr>
          <w:rFonts w:ascii="Arial" w:hAnsi="Arial" w:cs="Arial"/>
          <w:sz w:val="18"/>
          <w:szCs w:val="18"/>
        </w:rPr>
        <w:t xml:space="preserve">Nově vzniklé budovy </w:t>
      </w:r>
      <w:r>
        <w:rPr>
          <w:rFonts w:ascii="Arial" w:hAnsi="Arial" w:cs="Arial"/>
          <w:sz w:val="18"/>
          <w:szCs w:val="18"/>
        </w:rPr>
        <w:t>budou</w:t>
      </w:r>
      <w:r w:rsidRPr="00836BE1">
        <w:rPr>
          <w:rFonts w:ascii="Arial" w:hAnsi="Arial" w:cs="Arial"/>
          <w:sz w:val="18"/>
          <w:szCs w:val="18"/>
        </w:rPr>
        <w:t xml:space="preserve"> energeticky úsporné s </w:t>
      </w:r>
      <w:r>
        <w:rPr>
          <w:rFonts w:ascii="Arial" w:hAnsi="Arial" w:cs="Arial"/>
          <w:sz w:val="18"/>
          <w:szCs w:val="18"/>
        </w:rPr>
        <w:t xml:space="preserve">nízkými provozními náklady a optimálním komfortem pro uživatele. V dalších fázích pečlivě zvážíme možnost využití obnovitelných zdrojů energie, jako např. využití tepelných čerpadel nebo solární energie. </w:t>
      </w:r>
    </w:p>
    <w:p w:rsidR="00DE2404" w:rsidRDefault="00DE2404" w:rsidP="00DA077E">
      <w:pPr>
        <w:rPr>
          <w:rFonts w:ascii="Arial" w:hAnsi="Arial" w:cs="Arial"/>
          <w:sz w:val="18"/>
          <w:szCs w:val="18"/>
          <w:shd w:val="clear" w:color="auto" w:fill="FFFFFF"/>
        </w:rPr>
      </w:pPr>
    </w:p>
    <w:p w:rsidR="00DA077E" w:rsidRPr="00A17ED9" w:rsidRDefault="00DA077E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p w:rsidR="00DA077E" w:rsidRPr="00A17ED9" w:rsidRDefault="00DA077E">
      <w:pPr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  <w:sz w:val="18"/>
          <w:szCs w:val="18"/>
        </w:rPr>
      </w:pPr>
    </w:p>
    <w:sectPr w:rsidR="00DA077E" w:rsidRPr="00A17ED9" w:rsidSect="00A17ED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701B"/>
    <w:multiLevelType w:val="hybridMultilevel"/>
    <w:tmpl w:val="107A83B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56612F"/>
    <w:multiLevelType w:val="hybridMultilevel"/>
    <w:tmpl w:val="3904D9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74147"/>
    <w:multiLevelType w:val="hybridMultilevel"/>
    <w:tmpl w:val="C08AF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FF44EE"/>
    <w:multiLevelType w:val="hybridMultilevel"/>
    <w:tmpl w:val="3FAAD6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C4B21"/>
    <w:multiLevelType w:val="hybridMultilevel"/>
    <w:tmpl w:val="0166E5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B2"/>
    <w:rsid w:val="000813DE"/>
    <w:rsid w:val="001F2B6D"/>
    <w:rsid w:val="00213EBD"/>
    <w:rsid w:val="00327918"/>
    <w:rsid w:val="00507AF6"/>
    <w:rsid w:val="00566951"/>
    <w:rsid w:val="00662585"/>
    <w:rsid w:val="00677A3B"/>
    <w:rsid w:val="006F06C5"/>
    <w:rsid w:val="00700CA0"/>
    <w:rsid w:val="007316F8"/>
    <w:rsid w:val="00765C95"/>
    <w:rsid w:val="00770B28"/>
    <w:rsid w:val="007B5E50"/>
    <w:rsid w:val="00800A24"/>
    <w:rsid w:val="008646C4"/>
    <w:rsid w:val="009200FB"/>
    <w:rsid w:val="00A17ED9"/>
    <w:rsid w:val="00A51F57"/>
    <w:rsid w:val="00AE0D7B"/>
    <w:rsid w:val="00CB0EB2"/>
    <w:rsid w:val="00DA077E"/>
    <w:rsid w:val="00DE2404"/>
    <w:rsid w:val="00E11898"/>
    <w:rsid w:val="00E44C77"/>
    <w:rsid w:val="00E84AE1"/>
    <w:rsid w:val="00EF4A96"/>
    <w:rsid w:val="00F7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07A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7AF6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507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081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1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7ED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17E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07A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07AF6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507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Mkatabulky">
    <w:name w:val="Table Grid"/>
    <w:basedOn w:val="Normlntabulka"/>
    <w:uiPriority w:val="59"/>
    <w:rsid w:val="00081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17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7ED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17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A560C-6026-4280-B26F-A8751700B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1245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Zuzana</dc:creator>
  <cp:lastModifiedBy>Zuzana</cp:lastModifiedBy>
  <cp:revision>5</cp:revision>
  <cp:lastPrinted>2021-05-13T07:35:00Z</cp:lastPrinted>
  <dcterms:created xsi:type="dcterms:W3CDTF">2021-05-13T07:33:00Z</dcterms:created>
  <dcterms:modified xsi:type="dcterms:W3CDTF">2021-05-17T07:26:00Z</dcterms:modified>
</cp:coreProperties>
</file>